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0129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Ушкова Сергея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Ушков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1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Ушков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Ушков С.А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Ушкова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579598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Ушков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2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представил в Филиал № 2 ГУ регионального отделения Фонда социального страхования Российской Федерации по ХМАО-Югре 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Ушкову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Ушкова Сергея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 в РКЦ г. Ханты-Мансийска, г. Ханты-Мансийск; БИК ТОФК </w:t>
      </w:r>
      <w:r>
        <w:rPr>
          <w:rStyle w:val="cat-PhoneNumbergrp-22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ОКТМО </w:t>
      </w:r>
      <w:r>
        <w:rPr>
          <w:rStyle w:val="cat-PhoneNumbergrp-23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ИНН </w:t>
      </w:r>
      <w:r>
        <w:rPr>
          <w:rStyle w:val="cat-PhoneNumbergrp-24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КПП </w:t>
      </w:r>
      <w:r>
        <w:rPr>
          <w:rStyle w:val="cat-PhoneNumbergrp-25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КБК </w:t>
      </w:r>
      <w:r>
        <w:rPr>
          <w:rStyle w:val="cat-PhoneNumbergrp-26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7978602150</w:t>
      </w:r>
      <w:r>
        <w:rPr>
          <w:rFonts w:ascii="Times New Roman" w:eastAsia="Times New Roman" w:hAnsi="Times New Roman" w:cs="Times New Roman"/>
          <w:sz w:val="26"/>
          <w:szCs w:val="26"/>
        </w:rPr>
        <w:t>1250010658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0129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OrganizationNamegrp-21rplc-17">
    <w:name w:val="cat-OrganizationName grp-21 rplc-17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OrganizationNamegrp-21rplc-28">
    <w:name w:val="cat-OrganizationName grp-21 rplc-28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OrganizationNamegrp-21rplc-37">
    <w:name w:val="cat-OrganizationName grp-21 rplc-37"/>
    <w:basedOn w:val="DefaultParagraphFont"/>
  </w:style>
  <w:style w:type="character" w:customStyle="1" w:styleId="cat-PhoneNumbergrp-22rplc-42">
    <w:name w:val="cat-PhoneNumber grp-22 rplc-42"/>
    <w:basedOn w:val="DefaultParagraphFont"/>
  </w:style>
  <w:style w:type="character" w:customStyle="1" w:styleId="cat-PhoneNumbergrp-23rplc-43">
    <w:name w:val="cat-PhoneNumber grp-23 rplc-43"/>
    <w:basedOn w:val="DefaultParagraphFont"/>
  </w:style>
  <w:style w:type="character" w:customStyle="1" w:styleId="cat-PhoneNumbergrp-24rplc-44">
    <w:name w:val="cat-PhoneNumber grp-24 rplc-44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